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575"/>
        <w:gridCol w:w="1064"/>
        <w:gridCol w:w="453"/>
        <w:gridCol w:w="1008"/>
        <w:gridCol w:w="392"/>
        <w:gridCol w:w="1267"/>
        <w:gridCol w:w="908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博士后申请表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申报课题</w:t>
            </w:r>
          </w:p>
        </w:tc>
        <w:tc>
          <w:tcPr>
            <w:tcW w:w="566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博士论文题目</w:t>
            </w:r>
          </w:p>
        </w:tc>
        <w:tc>
          <w:tcPr>
            <w:tcW w:w="3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外语语种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69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教育经历（从本科填起）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工作经历（含兼职和实习）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获奖情况、证书情况及工作业绩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2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在学术刊物或会议上发表的有代表性的论文（可附页）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3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学术刊物或会议名称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出版的专著（可附页）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专著名称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C2252"/>
    <w:rsid w:val="336034C6"/>
    <w:rsid w:val="56A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2023-06-19T08:57:00Z</dcterms:created>
  <dc:creator>jiang</dc:creator>
  <cp:lastModifiedBy>谌麒艳</cp:lastModifiedBy>
  <dcterms:modified xsi:type="dcterms:W3CDTF">2023-06-20T06:40:52Z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